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27A7" w:rsidRDefault="00C153D8">
      <w:r w:rsidRPr="00C153D8">
        <w:t xml:space="preserve">OBJECTIVES: Normally, surface electromyography electrodes are used to evaluate the activity of superficial muscles during various kinds of voluntary contractions of muscle fiber. The objective of the present study was to investigate the effect of repetitive isometric contractions on the three heads of the triceps </w:t>
      </w:r>
      <w:proofErr w:type="spellStart"/>
      <w:r w:rsidRPr="00C153D8">
        <w:t>brachii</w:t>
      </w:r>
      <w:proofErr w:type="spellEnd"/>
      <w:r w:rsidRPr="00C153D8">
        <w:t xml:space="preserve"> muscle during handgrip force exercise. METHODS: </w:t>
      </w:r>
      <w:proofErr w:type="spellStart"/>
      <w:r w:rsidRPr="00C153D8">
        <w:t>Myoelectric</w:t>
      </w:r>
      <w:proofErr w:type="spellEnd"/>
      <w:r w:rsidRPr="00C153D8">
        <w:t xml:space="preserve"> signals were recorded from the lateral, long and medial heads of the triceps </w:t>
      </w:r>
      <w:proofErr w:type="spellStart"/>
      <w:r w:rsidRPr="00C153D8">
        <w:t>brachii</w:t>
      </w:r>
      <w:proofErr w:type="spellEnd"/>
      <w:r w:rsidRPr="00C153D8">
        <w:t xml:space="preserve"> muscle in 13 healthy males during maximal isometric contractions for 10 s of concurrent handgrip force and elbow extension. The subjects were asked to perform their contraction task five times with 3 minutes interval between two successive contractions. RESULTS: Decreasing </w:t>
      </w:r>
      <w:proofErr w:type="spellStart"/>
      <w:r w:rsidRPr="00C153D8">
        <w:t>electromyographic</w:t>
      </w:r>
      <w:proofErr w:type="spellEnd"/>
      <w:r w:rsidRPr="00C153D8">
        <w:t xml:space="preserve"> activities were found for the lateral and long heads, and increasing for the medial head throughout the 5 different contractions. </w:t>
      </w:r>
      <w:proofErr w:type="spellStart"/>
      <w:r w:rsidRPr="00C153D8">
        <w:t>Electromyographic</w:t>
      </w:r>
      <w:proofErr w:type="spellEnd"/>
      <w:r w:rsidRPr="00C153D8">
        <w:t xml:space="preserve"> activities were found for the lateral head with mean=199.84, SD=7.65, CV=3.83%, the long head with mean=456.76, SD=18.10, CV=3.96%, and the medial head with mean=505.16, SD=8.47, CV=1.68%. </w:t>
      </w:r>
      <w:proofErr w:type="spellStart"/>
      <w:r w:rsidRPr="00C153D8">
        <w:t>Electromyographic</w:t>
      </w:r>
      <w:proofErr w:type="spellEnd"/>
      <w:r w:rsidRPr="00C153D8">
        <w:t xml:space="preserve"> activities among the three heads of triceps </w:t>
      </w:r>
      <w:proofErr w:type="spellStart"/>
      <w:r w:rsidRPr="00C153D8">
        <w:t>brachii</w:t>
      </w:r>
      <w:proofErr w:type="spellEnd"/>
      <w:r w:rsidRPr="00C153D8">
        <w:t xml:space="preserve"> were significantly different (F=3.82) at the alpha level of (p &lt; 0.05). CONCLUSIONS: These findings support that repetitive isometric contractions decrease the contractile activity in the lateral and long heads, and increases in the medial head of the triceps </w:t>
      </w:r>
      <w:proofErr w:type="spellStart"/>
      <w:r w:rsidRPr="00C153D8">
        <w:t>brachii</w:t>
      </w:r>
      <w:proofErr w:type="spellEnd"/>
      <w:r w:rsidRPr="00C153D8">
        <w:t xml:space="preserve"> muscle during handgrip force exercise with full elbow extension, and the </w:t>
      </w:r>
      <w:proofErr w:type="spellStart"/>
      <w:r w:rsidRPr="00C153D8">
        <w:t>electromyographic</w:t>
      </w:r>
      <w:proofErr w:type="spellEnd"/>
      <w:r w:rsidRPr="00C153D8">
        <w:t xml:space="preserve"> activity changes are observed to be more significant at the long head as compared to the lateral and medial heads.</w:t>
      </w:r>
    </w:p>
    <w:sectPr w:rsidR="00AD27A7" w:rsidSect="00AD27A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153D8"/>
    <w:rsid w:val="00AD27A7"/>
    <w:rsid w:val="00C153D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7A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244</Words>
  <Characters>1397</Characters>
  <Application>Microsoft Office Word</Application>
  <DocSecurity>0</DocSecurity>
  <Lines>11</Lines>
  <Paragraphs>3</Paragraphs>
  <ScaleCrop>false</ScaleCrop>
  <Company/>
  <LinksUpToDate>false</LinksUpToDate>
  <CharactersWithSpaces>1638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2018-09-20T04:31:00Z</dcterms:created>
  <dcterms:modified xsi:type="dcterms:W3CDTF">2018-09-20T04:31:00Z</dcterms:modified>
</cp:coreProperties>
</file>