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85C" w:rsidRDefault="00304A7D" w:rsidP="00304A7D">
      <w:pPr>
        <w:jc w:val="both"/>
      </w:pPr>
      <w:r>
        <w:t xml:space="preserve">Introduction: In this study, we analyzed the crosstalk in </w:t>
      </w:r>
      <w:proofErr w:type="spellStart"/>
      <w:r>
        <w:t>mechanomyographic</w:t>
      </w:r>
      <w:proofErr w:type="spellEnd"/>
      <w:r>
        <w:t xml:space="preserve"> (MMG) signals generated by the extensor </w:t>
      </w:r>
      <w:proofErr w:type="spellStart"/>
      <w:r>
        <w:t>digitorum</w:t>
      </w:r>
      <w:proofErr w:type="spellEnd"/>
      <w:r>
        <w:t xml:space="preserve"> (ED), extensor </w:t>
      </w:r>
      <w:proofErr w:type="spellStart"/>
      <w:r>
        <w:t>carpi</w:t>
      </w:r>
      <w:proofErr w:type="spellEnd"/>
      <w:r>
        <w:t xml:space="preserve"> </w:t>
      </w:r>
      <w:proofErr w:type="spellStart"/>
      <w:r>
        <w:t>ulnaris</w:t>
      </w:r>
      <w:proofErr w:type="spellEnd"/>
      <w:r>
        <w:t xml:space="preserve"> (ECU), and flexor </w:t>
      </w:r>
      <w:proofErr w:type="spellStart"/>
      <w:r>
        <w:t>carpi</w:t>
      </w:r>
      <w:proofErr w:type="spellEnd"/>
      <w:r>
        <w:t xml:space="preserve"> </w:t>
      </w:r>
      <w:proofErr w:type="spellStart"/>
      <w:r>
        <w:t>ulnaris</w:t>
      </w:r>
      <w:proofErr w:type="spellEnd"/>
      <w:r>
        <w:t xml:space="preserve"> (FCU) muscles of the forearm during wrist flexion (WF) and extension (WE) and radial (RD) and </w:t>
      </w:r>
      <w:proofErr w:type="spellStart"/>
      <w:r>
        <w:t>ulnar</w:t>
      </w:r>
      <w:proofErr w:type="spellEnd"/>
      <w:r>
        <w:t xml:space="preserve"> (UD) deviations. Methods: Twenty right-handed men (mean 6 SD age 5 26.7 6 3.83 years) performed the wrist postures. During each wrist posture, MMG signals were detected using 3 accelerometers. Peak cross-correlations were used to quantify crosstalk. Results: The level of crosstalk ranged from 1.69 to 64.05%. The wrist postures except the RD did not influence the crosstalk significantly between muscle pairs. However, muscles of the forearm compartments influenced the level of crosstalk for each wrist posture significantly. Conclusions: The results may be used to improve our understanding of the mechanics of the forearm muscles during wrist postures</w:t>
      </w:r>
    </w:p>
    <w:sectPr w:rsidR="007D285C" w:rsidSect="007D28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04A7D"/>
    <w:rsid w:val="00304A7D"/>
    <w:rsid w:val="007D28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8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140</Words>
  <Characters>803</Characters>
  <Application>Microsoft Office Word</Application>
  <DocSecurity>0</DocSecurity>
  <Lines>6</Lines>
  <Paragraphs>1</Paragraphs>
  <ScaleCrop>false</ScaleCrop>
  <Company/>
  <LinksUpToDate>false</LinksUpToDate>
  <CharactersWithSpaces>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2018-09-20T07:32:00Z</dcterms:created>
  <dcterms:modified xsi:type="dcterms:W3CDTF">2018-09-20T07:34:00Z</dcterms:modified>
</cp:coreProperties>
</file>