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914" w:rsidRDefault="00AE049B">
      <w:r>
        <w:rPr>
          <w:rFonts w:ascii="Arial" w:hAnsi="Arial" w:cs="Arial"/>
          <w:color w:val="333333"/>
          <w:sz w:val="23"/>
          <w:szCs w:val="23"/>
          <w:shd w:val="clear" w:color="auto" w:fill="FFFFFF"/>
        </w:rPr>
        <w:t>The most broadly perceived relative directions are right, left, up, down, backward and forward. This research paper presents a new computational technique to learn human's relative directions, where one intelligent computer can learn any human's right, left, up, down, backward and forward or different relative directions. The present paper portrays models describing the essential structures of relative direction learning process between human and intelligent machine. We developed two proficient algorithms for solving this approach. In our experiment we propose Human Relative Direction Learning (HRDL) algorithm for learning human's relative directions and Human Direction Identification (HDI) algorithm for tracking any human position and identity human's relative directions from different direction points.</w:t>
      </w:r>
    </w:p>
    <w:sectPr w:rsidR="00171914" w:rsidSect="001719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E049B"/>
    <w:rsid w:val="00171914"/>
    <w:rsid w:val="00AE04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2018-09-23T03:48:00Z</dcterms:created>
  <dcterms:modified xsi:type="dcterms:W3CDTF">2018-09-23T03:48:00Z</dcterms:modified>
</cp:coreProperties>
</file>