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4DFC" w:rsidRDefault="00005CEA">
      <w:r>
        <w:rPr>
          <w:rFonts w:ascii="Arial" w:hAnsi="Arial" w:cs="Arial"/>
          <w:color w:val="333333"/>
          <w:sz w:val="19"/>
          <w:szCs w:val="19"/>
          <w:shd w:val="clear" w:color="auto" w:fill="FFFFFF"/>
        </w:rPr>
        <w:t>The aim of this study is to investigate the factors that affect consumer mobile payment system adoption in the context of Bangladesh. To do so, we integrated technology acceptance model and cognitive style theory. We surveyed 75 students who recently became aware of college admission through the mobile payment system using survey questionnaire. The result indicates that cognitive style was not found significantly related to perceived usefulness, but significantly related to perceived ease of use, overall within the TAM model apart from the relation between perceived ease of use and attitude towards usage, the rest relationships were significant.</w:t>
      </w:r>
    </w:p>
    <w:sectPr w:rsidR="00274DFC" w:rsidSect="00274D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005CEA"/>
    <w:rsid w:val="00005CEA"/>
    <w:rsid w:val="00274DF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4DF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97</Words>
  <Characters>557</Characters>
  <Application>Microsoft Office Word</Application>
  <DocSecurity>0</DocSecurity>
  <Lines>4</Lines>
  <Paragraphs>1</Paragraphs>
  <ScaleCrop>false</ScaleCrop>
  <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2018-09-24T04:36:00Z</dcterms:created>
  <dcterms:modified xsi:type="dcterms:W3CDTF">2018-09-24T04:36:00Z</dcterms:modified>
</cp:coreProperties>
</file>