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0C00" w:rsidRDefault="0001529E">
      <w:proofErr w:type="spellStart"/>
      <w:r>
        <w:t>Pleurotus</w:t>
      </w:r>
      <w:proofErr w:type="spellEnd"/>
      <w:r>
        <w:t xml:space="preserve"> </w:t>
      </w:r>
      <w:proofErr w:type="spellStart"/>
      <w:r>
        <w:t>osteratus</w:t>
      </w:r>
      <w:proofErr w:type="spellEnd"/>
      <w:r>
        <w:t xml:space="preserve"> (family: </w:t>
      </w:r>
      <w:proofErr w:type="spellStart"/>
      <w:r>
        <w:t>Pleurotaceae</w:t>
      </w:r>
      <w:proofErr w:type="spellEnd"/>
      <w:r>
        <w:t xml:space="preserve">) and </w:t>
      </w:r>
      <w:proofErr w:type="spellStart"/>
      <w:r>
        <w:t>Ganoderma</w:t>
      </w:r>
      <w:proofErr w:type="spellEnd"/>
      <w:r>
        <w:t xml:space="preserve"> </w:t>
      </w:r>
      <w:proofErr w:type="spellStart"/>
      <w:r>
        <w:t>lucidum</w:t>
      </w:r>
      <w:proofErr w:type="spellEnd"/>
      <w:r>
        <w:t xml:space="preserve"> (family: </w:t>
      </w:r>
      <w:proofErr w:type="spellStart"/>
      <w:r>
        <w:t>ganodermataceae</w:t>
      </w:r>
      <w:proofErr w:type="spellEnd"/>
      <w:r>
        <w:t xml:space="preserve">) are common edible mushrooms in Bangladesh. Ethyl acetate extract of </w:t>
      </w:r>
      <w:proofErr w:type="spellStart"/>
      <w:r>
        <w:t>Pleurotus</w:t>
      </w:r>
      <w:proofErr w:type="spellEnd"/>
      <w:r>
        <w:t xml:space="preserve"> </w:t>
      </w:r>
      <w:proofErr w:type="spellStart"/>
      <w:r>
        <w:t>osteratus</w:t>
      </w:r>
      <w:proofErr w:type="spellEnd"/>
      <w:r>
        <w:t xml:space="preserve"> and </w:t>
      </w:r>
      <w:proofErr w:type="spellStart"/>
      <w:r>
        <w:t>Ganoderma</w:t>
      </w:r>
      <w:proofErr w:type="spellEnd"/>
      <w:r>
        <w:t xml:space="preserve"> </w:t>
      </w:r>
      <w:proofErr w:type="spellStart"/>
      <w:r>
        <w:t>lucidum</w:t>
      </w:r>
      <w:proofErr w:type="spellEnd"/>
      <w:r>
        <w:t xml:space="preserve"> were used to find out their </w:t>
      </w:r>
      <w:proofErr w:type="spellStart"/>
      <w:r>
        <w:t>hypolipidemic</w:t>
      </w:r>
      <w:proofErr w:type="spellEnd"/>
      <w:r>
        <w:t xml:space="preserve"> and </w:t>
      </w:r>
      <w:proofErr w:type="spellStart"/>
      <w:r>
        <w:t>hepatoprotective</w:t>
      </w:r>
      <w:proofErr w:type="spellEnd"/>
      <w:r>
        <w:t xml:space="preserve"> activity in </w:t>
      </w:r>
      <w:proofErr w:type="spellStart"/>
      <w:r>
        <w:t>alloxan</w:t>
      </w:r>
      <w:proofErr w:type="spellEnd"/>
      <w:r>
        <w:t xml:space="preserve"> induced diabetic mice and normal mice. Lipid profile namely LDL, TG and TC level significantly reduced after 24 hours by the </w:t>
      </w:r>
      <w:proofErr w:type="spellStart"/>
      <w:r>
        <w:t>intraperitoneal</w:t>
      </w:r>
      <w:proofErr w:type="spellEnd"/>
      <w:r>
        <w:t xml:space="preserve"> administration of these extracts in normal and diabetic mice whereas </w:t>
      </w:r>
      <w:proofErr w:type="spellStart"/>
      <w:r>
        <w:t>equipotently</w:t>
      </w:r>
      <w:proofErr w:type="spellEnd"/>
      <w:r>
        <w:t xml:space="preserve"> increased HLD level in both cases. Further, diabetic condition increases </w:t>
      </w:r>
      <w:proofErr w:type="spellStart"/>
      <w:r>
        <w:t>alanine</w:t>
      </w:r>
      <w:proofErr w:type="spellEnd"/>
      <w:r>
        <w:t xml:space="preserve"> </w:t>
      </w:r>
      <w:proofErr w:type="spellStart"/>
      <w:r>
        <w:t>aminotransferase</w:t>
      </w:r>
      <w:proofErr w:type="spellEnd"/>
      <w:r>
        <w:t xml:space="preserve"> ALT/SGPT and </w:t>
      </w:r>
      <w:proofErr w:type="spellStart"/>
      <w:r>
        <w:t>aspartate</w:t>
      </w:r>
      <w:proofErr w:type="spellEnd"/>
      <w:r>
        <w:t xml:space="preserve"> </w:t>
      </w:r>
      <w:proofErr w:type="spellStart"/>
      <w:r>
        <w:t>aminotransferase</w:t>
      </w:r>
      <w:proofErr w:type="spellEnd"/>
      <w:r>
        <w:t xml:space="preserve"> AST/SGOT enzyme level in liver. Present treatment also showed that both the oyster and </w:t>
      </w:r>
      <w:proofErr w:type="spellStart"/>
      <w:r>
        <w:t>reishi</w:t>
      </w:r>
      <w:proofErr w:type="spellEnd"/>
      <w:r>
        <w:t xml:space="preserve"> has significantly inhibited the rise of both serum liver enzymes in the treated mice compared to controls.</w:t>
      </w:r>
    </w:p>
    <w:sectPr w:rsidR="003F0C00" w:rsidSect="003F0C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altName w:val="Courier"/>
    <w:panose1 w:val="000004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1529E"/>
    <w:rsid w:val="0001529E"/>
    <w:rsid w:val="003F0C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0C0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720</Characters>
  <Application>Microsoft Office Word</Application>
  <DocSecurity>0</DocSecurity>
  <Lines>6</Lines>
  <Paragraphs>1</Paragraphs>
  <ScaleCrop>false</ScaleCrop>
  <Company/>
  <LinksUpToDate>false</LinksUpToDate>
  <CharactersWithSpaces>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 PC-2</dc:creator>
  <cp:lastModifiedBy>Student PC-2</cp:lastModifiedBy>
  <cp:revision>1</cp:revision>
  <dcterms:created xsi:type="dcterms:W3CDTF">2018-09-26T05:51:00Z</dcterms:created>
  <dcterms:modified xsi:type="dcterms:W3CDTF">2018-09-26T05:52:00Z</dcterms:modified>
</cp:coreProperties>
</file>