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F16" w:rsidRDefault="007C2FB1">
      <w:r>
        <w:rPr>
          <w:rFonts w:ascii="Arial" w:hAnsi="Arial" w:cs="Arial"/>
          <w:color w:val="333333"/>
          <w:sz w:val="23"/>
          <w:szCs w:val="23"/>
          <w:shd w:val="clear" w:color="auto" w:fill="FFFFFF"/>
        </w:rPr>
        <w:t>A supply chain management (SCM) is the management of network having interconnected business nodes which spans all movements of services and goods from the point of origin to the point of consumption through chaining the services within the network. In the context of SCM within PLM, Trust modeling is an important and crucial aspect from the perspective of sustainability of the supply chain and to gain efficient performance in management of product life cycle. In the supply chain, the more we trust, the more we exchange information on demand and on forecast of the last customer so as with the level of stock and on the forecast of the suppliers. In this work, we attempted to model the Trust in SCM for using Agent Modeling Language (AML) and proposed a Multi Agent System (MAS) SCM model of trust in supply chain management. The proposed model is implemented using Java Agent Development Environment (JADE) and the simulation results demonstrated the impact of trust in supply chain along with the evolution of trust.</w:t>
      </w:r>
    </w:p>
    <w:sectPr w:rsidR="00A84F16" w:rsidSect="00A84F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2FB1"/>
    <w:rsid w:val="007C2FB1"/>
    <w:rsid w:val="00A84F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F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872</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2018-09-27T06:40:00Z</dcterms:created>
  <dcterms:modified xsi:type="dcterms:W3CDTF">2018-09-27T06:40:00Z</dcterms:modified>
</cp:coreProperties>
</file>