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535" w:rsidRDefault="00094131">
      <w:r w:rsidRPr="00094131">
        <w:t>Uterine prolapse is commonly seen in the geriatric age group. Congenital vaginouterine prolapse is a rare condition occurring in neonates and is usually associated with spinal cord malformations in about 85% of cases. Several modalities of treatment have been described for neonatal uterine prolapse. Conservative treatment in the form of simple digital reposition, use of pessary or other self-retaining device is usually sufficient to treat this condition, which is self-limiting and regressive. Here we report our first case of neonatal uterine prolapse, managed successfully with simple digital reposition.</w:t>
      </w:r>
    </w:p>
    <w:sectPr w:rsidR="00105535" w:rsidSect="00105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094131"/>
    <w:rsid w:val="00094131"/>
    <w:rsid w:val="00105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5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2018-10-04T04:52:00Z</dcterms:created>
  <dcterms:modified xsi:type="dcterms:W3CDTF">2018-10-04T04:52:00Z</dcterms:modified>
</cp:coreProperties>
</file>