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DBA" w:rsidRDefault="0038292C">
      <w:r w:rsidRPr="0038292C">
        <w:t>Government and private organizations of Bangladesh have started getting adopted to various web applications due to the easy accessibility. Services provided by web applications include online education, banking, reservation, shopping, resources, and information sharing. However the awareness of web application security has not been developed yet. No through study has been done on the existing vulnerabilities of these web applications of Bangladesh. This paper presents an investigation of the current vulnerabilities in the web applications of Bangladesh. This paper focuses in various web application firewall available in the web applications of Bangladesh and the SQLi techniques to evade these firewalls. The data collected are analyzed to provide a guideline for web application developers and administrators of Bangladesh.</w:t>
      </w:r>
    </w:p>
    <w:sectPr w:rsidR="00870DBA" w:rsidSect="00870D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8292C"/>
    <w:rsid w:val="0038292C"/>
    <w:rsid w:val="00870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D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2018-10-06T07:05:00Z</dcterms:created>
  <dcterms:modified xsi:type="dcterms:W3CDTF">2018-10-06T07:05:00Z</dcterms:modified>
</cp:coreProperties>
</file>