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164" w:rsidRPr="00FD4036" w:rsidRDefault="00FD4036">
      <w:r>
        <w:rPr>
          <w:rFonts w:ascii="Arial" w:hAnsi="Arial" w:cs="Arial"/>
          <w:shd w:val="clear" w:color="auto" w:fill="FFFFFF"/>
        </w:rPr>
        <w:t>In the present paper</w:t>
      </w:r>
      <w:r w:rsidRPr="00FD4036">
        <w:rPr>
          <w:rFonts w:ascii="Arial" w:hAnsi="Arial" w:cs="Arial"/>
          <w:shd w:val="clear" w:color="auto" w:fill="FFFFFF"/>
        </w:rPr>
        <w:t xml:space="preserve"> unsteady natural convective heat transfer flow inside a square enclosure filled with </w:t>
      </w:r>
      <w:proofErr w:type="spellStart"/>
      <w:r w:rsidRPr="00FD4036">
        <w:rPr>
          <w:rFonts w:ascii="Arial" w:hAnsi="Arial" w:cs="Arial"/>
          <w:shd w:val="clear" w:color="auto" w:fill="FFFFFF"/>
        </w:rPr>
        <w:t>nanofluids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containing magnetic </w:t>
      </w:r>
      <w:proofErr w:type="spellStart"/>
      <w:r w:rsidRPr="00FD4036">
        <w:rPr>
          <w:rFonts w:ascii="Arial" w:hAnsi="Arial" w:cs="Arial"/>
          <w:shd w:val="clear" w:color="auto" w:fill="FFFFFF"/>
        </w:rPr>
        <w:t>nanoparticles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using </w:t>
      </w:r>
      <w:proofErr w:type="spellStart"/>
      <w:r w:rsidRPr="00FD4036">
        <w:rPr>
          <w:rFonts w:ascii="Arial" w:hAnsi="Arial" w:cs="Arial"/>
          <w:shd w:val="clear" w:color="auto" w:fill="FFFFFF"/>
        </w:rPr>
        <w:t>nonhomogeneous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dynamic model is investigated numerically. The horizontal top wall of the enclosure is considered a colder wall and the bottom wall is maintained at uniform temperature whereas two other vertical walls of the cavity are thermally insulated. The </w:t>
      </w:r>
      <w:proofErr w:type="spellStart"/>
      <w:r w:rsidRPr="00FD4036">
        <w:rPr>
          <w:rFonts w:ascii="Arial" w:hAnsi="Arial" w:cs="Arial"/>
          <w:shd w:val="clear" w:color="auto" w:fill="FFFFFF"/>
        </w:rPr>
        <w:t>Galerkin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weighted residual finite element method has been used to solve the governing non-dimensional partial differential equations. In numerical simulations, four types of </w:t>
      </w:r>
      <w:proofErr w:type="spellStart"/>
      <w:r w:rsidRPr="00FD4036">
        <w:rPr>
          <w:rFonts w:ascii="Arial" w:hAnsi="Arial" w:cs="Arial"/>
          <w:shd w:val="clear" w:color="auto" w:fill="FFFFFF"/>
        </w:rPr>
        <w:t>nanoparticles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such as magnetite (Fe3O4), cobalt ferrite (CoFe2O4), </w:t>
      </w:r>
      <w:proofErr w:type="spellStart"/>
      <w:r w:rsidRPr="00FD4036">
        <w:rPr>
          <w:rFonts w:ascii="Arial" w:hAnsi="Arial" w:cs="Arial"/>
          <w:shd w:val="clear" w:color="auto" w:fill="FFFFFF"/>
        </w:rPr>
        <w:t>Mn</w:t>
      </w:r>
      <w:proofErr w:type="spellEnd"/>
      <w:r w:rsidRPr="00FD4036">
        <w:rPr>
          <w:rFonts w:ascii="Arial" w:hAnsi="Arial" w:cs="Arial"/>
          <w:shd w:val="clear" w:color="auto" w:fill="FFFFFF"/>
        </w:rPr>
        <w:t>-Zn ferrite (Mn-ZnFe2O4), and silicon dioxide (SiO2), and three types of base fluids such as water (H2O), engine oil (EO) and kerosene (</w:t>
      </w:r>
      <w:proofErr w:type="spellStart"/>
      <w:r w:rsidRPr="00FD4036">
        <w:rPr>
          <w:rFonts w:ascii="Arial" w:hAnsi="Arial" w:cs="Arial"/>
          <w:shd w:val="clear" w:color="auto" w:fill="FFFFFF"/>
        </w:rPr>
        <w:t>Ke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) have been considered. Comparisons with previously published work are performed and excellent agreement is obtained. The effects of various model parameters such as thermal Rayleigh number, </w:t>
      </w:r>
      <w:proofErr w:type="spellStart"/>
      <w:r w:rsidRPr="00FD4036">
        <w:rPr>
          <w:rFonts w:ascii="Arial" w:hAnsi="Arial" w:cs="Arial"/>
          <w:shd w:val="clear" w:color="auto" w:fill="FFFFFF"/>
        </w:rPr>
        <w:t>nanoparticles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volume fraction and </w:t>
      </w:r>
      <w:proofErr w:type="spellStart"/>
      <w:r w:rsidRPr="00FD4036">
        <w:rPr>
          <w:rFonts w:ascii="Arial" w:hAnsi="Arial" w:cs="Arial"/>
          <w:shd w:val="clear" w:color="auto" w:fill="FFFFFF"/>
        </w:rPr>
        <w:t>nanoparticles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shape factor are studied. The results show that the average </w:t>
      </w:r>
      <w:proofErr w:type="spellStart"/>
      <w:r w:rsidRPr="00FD4036">
        <w:rPr>
          <w:rFonts w:ascii="Arial" w:hAnsi="Arial" w:cs="Arial"/>
          <w:shd w:val="clear" w:color="auto" w:fill="FFFFFF"/>
        </w:rPr>
        <w:t>Nusselt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number increases as the thermal Rayleigh number and </w:t>
      </w:r>
      <w:proofErr w:type="spellStart"/>
      <w:r w:rsidRPr="00FD4036">
        <w:rPr>
          <w:rFonts w:ascii="Arial" w:hAnsi="Arial" w:cs="Arial"/>
          <w:shd w:val="clear" w:color="auto" w:fill="FFFFFF"/>
        </w:rPr>
        <w:t>nanoparticles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volume fraction intensify. The results indicate that the average </w:t>
      </w:r>
      <w:proofErr w:type="spellStart"/>
      <w:r w:rsidRPr="00FD4036">
        <w:rPr>
          <w:rFonts w:ascii="Arial" w:hAnsi="Arial" w:cs="Arial"/>
          <w:shd w:val="clear" w:color="auto" w:fill="FFFFFF"/>
        </w:rPr>
        <w:t>Nusselt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numbers are higher for the blade shape of </w:t>
      </w:r>
      <w:proofErr w:type="spellStart"/>
      <w:r w:rsidRPr="00FD4036">
        <w:rPr>
          <w:rFonts w:ascii="Arial" w:hAnsi="Arial" w:cs="Arial"/>
          <w:shd w:val="clear" w:color="auto" w:fill="FFFFFF"/>
        </w:rPr>
        <w:t>nanoparticles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. Kerosene-based </w:t>
      </w:r>
      <w:proofErr w:type="spellStart"/>
      <w:r w:rsidRPr="00FD4036">
        <w:rPr>
          <w:rFonts w:ascii="Arial" w:hAnsi="Arial" w:cs="Arial"/>
          <w:shd w:val="clear" w:color="auto" w:fill="FFFFFF"/>
        </w:rPr>
        <w:t>nanofluids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exhibit higher heat transfer rate. Mn-ZnFe2O4-Kerosene </w:t>
      </w:r>
      <w:proofErr w:type="spellStart"/>
      <w:r w:rsidRPr="00FD4036">
        <w:rPr>
          <w:rFonts w:ascii="Arial" w:hAnsi="Arial" w:cs="Arial"/>
          <w:shd w:val="clear" w:color="auto" w:fill="FFFFFF"/>
        </w:rPr>
        <w:t>nanofluid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has a higher average </w:t>
      </w:r>
      <w:proofErr w:type="spellStart"/>
      <w:r w:rsidRPr="00FD4036">
        <w:rPr>
          <w:rFonts w:ascii="Arial" w:hAnsi="Arial" w:cs="Arial"/>
          <w:shd w:val="clear" w:color="auto" w:fill="FFFFFF"/>
        </w:rPr>
        <w:t>Nusselt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number than that of other 11 types of </w:t>
      </w:r>
      <w:proofErr w:type="spellStart"/>
      <w:r w:rsidRPr="00FD4036">
        <w:rPr>
          <w:rFonts w:ascii="Arial" w:hAnsi="Arial" w:cs="Arial"/>
          <w:shd w:val="clear" w:color="auto" w:fill="FFFFFF"/>
        </w:rPr>
        <w:t>nanofluids</w:t>
      </w:r>
      <w:proofErr w:type="spellEnd"/>
      <w:r w:rsidRPr="00FD4036">
        <w:rPr>
          <w:rFonts w:ascii="Arial" w:hAnsi="Arial" w:cs="Arial"/>
          <w:shd w:val="clear" w:color="auto" w:fill="FFFFFF"/>
        </w:rPr>
        <w:t xml:space="preserve"> which are studied in the present analysis.</w:t>
      </w:r>
    </w:p>
    <w:sectPr w:rsidR="00D96164" w:rsidRPr="00FD4036" w:rsidSect="00D96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D4036"/>
    <w:rsid w:val="00D96164"/>
    <w:rsid w:val="00FD4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2018-10-14T06:43:00Z</dcterms:created>
  <dcterms:modified xsi:type="dcterms:W3CDTF">2018-10-14T06:43:00Z</dcterms:modified>
</cp:coreProperties>
</file>