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C66" w:rsidRDefault="00C35C66" w:rsidP="00C35C66">
      <w:r>
        <w:t>In this paper, a new method has been proposed to eliminate the intersymbol interference (ISI) and interchannel interference (ICI) for discrete multitone/orthogonal frequency division multiplexing (DMT/OFDM) systems by considering Time to Live (TTL) of multipath channel fading, especially for wireless medical application. In this method, the existence time of the packet is considered as the maximum propagation time and when the packet is sent to the receiver, the down count of the TTL starts. The existence of the packet in a network depends on TTL in an Internet Protocol (IP) packet that tells a network router whether or not the packet has been in the network too long and should be discarded. The proposed structure prevents ICI with a preprocessing method that utilizes a particular time that is equal to the continuation time of the packet and removes ISI by canceling the replica at the receiver. The simulation results show that the proposed method reduces the BER/ISI better under mutipath fading</w:t>
      </w:r>
    </w:p>
    <w:p w:rsidR="003B0CD3" w:rsidRDefault="00C35C66" w:rsidP="00C35C66">
      <w:r>
        <w:t>environment than other existing system.</w:t>
      </w:r>
    </w:p>
    <w:sectPr w:rsidR="003B0CD3" w:rsidSect="003B0C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35C66"/>
    <w:rsid w:val="003B0CD3"/>
    <w:rsid w:val="00C35C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C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2018-10-20T07:22:00Z</dcterms:created>
  <dcterms:modified xsi:type="dcterms:W3CDTF">2018-10-20T07:22:00Z</dcterms:modified>
</cp:coreProperties>
</file>