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4B6F1" w14:textId="77777777" w:rsidR="00D00790" w:rsidRPr="00D00790" w:rsidRDefault="00D00790" w:rsidP="00D00790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r w:rsidRPr="00D00790">
        <w:rPr>
          <w:rFonts w:ascii="Arial" w:eastAsia="Times New Roman" w:hAnsi="Arial" w:cs="Arial"/>
          <w:color w:val="505050"/>
          <w:kern w:val="36"/>
          <w:sz w:val="35"/>
          <w:szCs w:val="35"/>
        </w:rPr>
        <w:t>Analysis of optical sensitivity of analytes in aqua solutions</w:t>
      </w:r>
    </w:p>
    <w:p w14:paraId="567AEFDA" w14:textId="57694304" w:rsidR="00D00790" w:rsidRDefault="00D00790" w:rsidP="00D00790">
      <w:pPr>
        <w:spacing w:after="120" w:line="330" w:lineRule="atLeast"/>
        <w:rPr>
          <w:rFonts w:ascii="Arial" w:eastAsia="Times New Roman" w:hAnsi="Arial" w:cs="Arial"/>
          <w:color w:val="007398"/>
          <w:sz w:val="15"/>
          <w:szCs w:val="15"/>
          <w:vertAlign w:val="superscript"/>
        </w:rPr>
      </w:pPr>
      <w:bookmarkStart w:id="0" w:name="baut0005"/>
      <w:r w:rsidRPr="00D00790">
        <w:rPr>
          <w:rFonts w:ascii="Arial" w:eastAsia="Times New Roman" w:hAnsi="Arial" w:cs="Arial"/>
          <w:color w:val="007398"/>
          <w:sz w:val="20"/>
          <w:szCs w:val="20"/>
        </w:rPr>
        <w:t>M.Suganthy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Start w:id="1" w:name="baut0010"/>
      <w:bookmarkEnd w:id="0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Bikash Kumar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Paul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bcd</w:t>
      </w:r>
      <w:bookmarkStart w:id="2" w:name="baut0015"/>
      <w:bookmarkEnd w:id="1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Kawsar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Ahmed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bc</w:t>
      </w:r>
      <w:bookmarkStart w:id="3" w:name="baut0020"/>
      <w:bookmarkEnd w:id="2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Md. IbadulIslam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e</w:t>
      </w:r>
      <w:bookmarkStart w:id="4" w:name="baut0025"/>
      <w:bookmarkEnd w:id="3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Md. Asaduzzaman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Jabin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d</w:t>
      </w:r>
      <w:bookmarkStart w:id="5" w:name="baut0030"/>
      <w:bookmarkEnd w:id="4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Ali Newaz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Bahar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d</w:t>
      </w:r>
      <w:bookmarkStart w:id="6" w:name="baut0035"/>
      <w:bookmarkEnd w:id="5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20"/>
          <w:szCs w:val="20"/>
        </w:rPr>
        <w:t>M.S.M</w:t>
      </w:r>
      <w:bookmarkStart w:id="7" w:name="_GoBack"/>
      <w:bookmarkEnd w:id="7"/>
      <w:r w:rsidRPr="00D00790">
        <w:rPr>
          <w:rFonts w:ascii="Arial" w:eastAsia="Times New Roman" w:hAnsi="Arial" w:cs="Arial"/>
          <w:color w:val="007398"/>
          <w:sz w:val="20"/>
          <w:szCs w:val="20"/>
        </w:rPr>
        <w:t>ani Rajan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D00790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f</w:t>
      </w:r>
      <w:bookmarkEnd w:id="6"/>
    </w:p>
    <w:p w14:paraId="689A3DD6" w14:textId="77777777" w:rsidR="00D00790" w:rsidRDefault="00D00790" w:rsidP="00D00790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00433900" w14:textId="74C02E1D" w:rsidR="00D00790" w:rsidRDefault="00D00790" w:rsidP="00D00790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This proposed structure depicts </w:t>
      </w:r>
      <w:r w:rsidRPr="00D00790">
        <w:rPr>
          <w:rFonts w:ascii="Arial" w:hAnsi="Arial" w:cs="Arial"/>
          <w:color w:val="505050"/>
        </w:rPr>
        <w:t>Photonic crystal fiber</w:t>
      </w:r>
      <w:r>
        <w:rPr>
          <w:rFonts w:ascii="Arial" w:hAnsi="Arial" w:cs="Arial"/>
          <w:color w:val="505050"/>
        </w:rPr>
        <w:t> (PCF) including hexagonal-core for liquid sensitivity. The pretending result shows that the suggested H-PCF obtains the higher level of relative sensitivity using </w:t>
      </w:r>
      <w:r w:rsidRPr="00D00790">
        <w:rPr>
          <w:rFonts w:ascii="Arial" w:hAnsi="Arial" w:cs="Arial"/>
          <w:color w:val="505050"/>
        </w:rPr>
        <w:t>Finite-element-Method</w:t>
      </w:r>
      <w:r>
        <w:rPr>
          <w:rFonts w:ascii="Arial" w:hAnsi="Arial" w:cs="Arial"/>
          <w:color w:val="505050"/>
        </w:rPr>
        <w:t> (FEM). At </w:t>
      </w:r>
      <w:r w:rsidRPr="00D00790">
        <w:rPr>
          <w:rFonts w:ascii="Arial" w:hAnsi="Arial" w:cs="Arial"/>
          <w:color w:val="505050"/>
        </w:rPr>
        <w:t>wavelength</w:t>
      </w:r>
      <w:r>
        <w:rPr>
          <w:rFonts w:ascii="Arial" w:hAnsi="Arial" w:cs="Arial"/>
          <w:color w:val="505050"/>
        </w:rPr>
        <w:t> 1330 nm for liquid Ethanol (n = 1.354) having the high relative sensitivity of 76.78%; low confinement loss of 6.94 × 10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−12</w:t>
      </w:r>
      <w:r>
        <w:rPr>
          <w:rFonts w:ascii="Arial" w:hAnsi="Arial" w:cs="Arial"/>
          <w:color w:val="505050"/>
        </w:rPr>
        <w:t> dB/m and the </w:t>
      </w:r>
      <w:r w:rsidRPr="00D00790">
        <w:rPr>
          <w:rFonts w:ascii="Arial" w:hAnsi="Arial" w:cs="Arial"/>
          <w:color w:val="505050"/>
        </w:rPr>
        <w:t>effective area</w:t>
      </w:r>
      <w:r>
        <w:rPr>
          <w:rFonts w:ascii="Arial" w:hAnsi="Arial" w:cs="Arial"/>
          <w:color w:val="505050"/>
        </w:rPr>
        <w:t> of 7.04 μm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505050"/>
        </w:rPr>
        <w:t>are achieved under the Water (H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O), Ethanol (C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H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5</w:t>
      </w:r>
      <w:r>
        <w:rPr>
          <w:rFonts w:ascii="Arial" w:hAnsi="Arial" w:cs="Arial"/>
          <w:color w:val="505050"/>
        </w:rPr>
        <w:t>OH) and Benzyne analytes (C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6</w:t>
      </w:r>
      <w:r>
        <w:rPr>
          <w:rFonts w:ascii="Arial" w:hAnsi="Arial" w:cs="Arial"/>
          <w:color w:val="505050"/>
        </w:rPr>
        <w:t>H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5</w:t>
      </w:r>
      <w:r>
        <w:rPr>
          <w:rFonts w:ascii="Arial" w:hAnsi="Arial" w:cs="Arial"/>
          <w:color w:val="505050"/>
        </w:rPr>
        <w:t>-X, X = H, OH, CH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3</w:t>
      </w:r>
      <w:r>
        <w:rPr>
          <w:rFonts w:ascii="Arial" w:hAnsi="Arial" w:cs="Arial"/>
          <w:color w:val="505050"/>
        </w:rPr>
        <w:t>).</w:t>
      </w:r>
    </w:p>
    <w:p w14:paraId="7C3CD9B9" w14:textId="77777777" w:rsidR="00D00790" w:rsidRPr="00D00790" w:rsidRDefault="00D00790" w:rsidP="00D00790">
      <w:pPr>
        <w:spacing w:after="120" w:line="330" w:lineRule="atLeast"/>
        <w:rPr>
          <w:rFonts w:ascii="Arial" w:eastAsia="Times New Roman" w:hAnsi="Arial" w:cs="Arial"/>
          <w:color w:val="505050"/>
          <w:sz w:val="20"/>
          <w:szCs w:val="20"/>
        </w:rPr>
      </w:pPr>
    </w:p>
    <w:p w14:paraId="647C6760" w14:textId="77777777" w:rsidR="007A1515" w:rsidRDefault="00D00790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90"/>
    <w:rsid w:val="002B6360"/>
    <w:rsid w:val="006501C5"/>
    <w:rsid w:val="009E1CC6"/>
    <w:rsid w:val="00AD5233"/>
    <w:rsid w:val="00D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B0C72"/>
  <w15:chartTrackingRefBased/>
  <w15:docId w15:val="{F1CDACFF-3CD1-4F71-B778-09941350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00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7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7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D00790"/>
  </w:style>
  <w:style w:type="character" w:customStyle="1" w:styleId="sr-only">
    <w:name w:val="sr-only"/>
    <w:basedOn w:val="DefaultParagraphFont"/>
    <w:rsid w:val="00D00790"/>
  </w:style>
  <w:style w:type="character" w:customStyle="1" w:styleId="text">
    <w:name w:val="text"/>
    <w:basedOn w:val="DefaultParagraphFont"/>
    <w:rsid w:val="00D00790"/>
  </w:style>
  <w:style w:type="character" w:customStyle="1" w:styleId="author-ref">
    <w:name w:val="author-ref"/>
    <w:basedOn w:val="DefaultParagraphFont"/>
    <w:rsid w:val="00D00790"/>
  </w:style>
  <w:style w:type="character" w:customStyle="1" w:styleId="Heading2Char">
    <w:name w:val="Heading 2 Char"/>
    <w:basedOn w:val="DefaultParagraphFont"/>
    <w:link w:val="Heading2"/>
    <w:uiPriority w:val="9"/>
    <w:semiHidden/>
    <w:rsid w:val="00D0079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D0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00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0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5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2019-02-14T05:45:00Z</dcterms:created>
  <dcterms:modified xsi:type="dcterms:W3CDTF">2019-02-14T05:50:00Z</dcterms:modified>
</cp:coreProperties>
</file>