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A1C6D8" w14:textId="77777777" w:rsidR="00F80765" w:rsidRPr="00F80765" w:rsidRDefault="00F80765" w:rsidP="00F80765">
      <w:pPr>
        <w:spacing w:after="375" w:line="240" w:lineRule="auto"/>
        <w:outlineLvl w:val="0"/>
        <w:rPr>
          <w:rFonts w:ascii="Arial" w:eastAsia="Times New Roman" w:hAnsi="Arial" w:cs="Arial"/>
          <w:color w:val="111111"/>
          <w:kern w:val="36"/>
          <w:sz w:val="48"/>
          <w:szCs w:val="48"/>
        </w:rPr>
      </w:pPr>
      <w:bookmarkStart w:id="0" w:name="_GoBack"/>
      <w:r w:rsidRPr="00F80765">
        <w:rPr>
          <w:rFonts w:ascii="Arial" w:eastAsia="Times New Roman" w:hAnsi="Arial" w:cs="Arial"/>
          <w:color w:val="111111"/>
          <w:kern w:val="36"/>
          <w:sz w:val="48"/>
          <w:szCs w:val="48"/>
        </w:rPr>
        <w:t>Hypoglycemic and analgesic activity of ethanol extract of polyalthia longifolia leaves on experimental mice</w:t>
      </w:r>
    </w:p>
    <w:bookmarkEnd w:id="0"/>
    <w:p w14:paraId="62BEE078" w14:textId="6C48EB3A" w:rsidR="007A1515" w:rsidRDefault="00F80765">
      <w:pPr>
        <w:rPr>
          <w:rFonts w:ascii="Arial" w:hAnsi="Arial" w:cs="Arial"/>
          <w:b/>
          <w:bCs/>
          <w:color w:val="3B3838" w:themeColor="background2" w:themeShade="40"/>
          <w:sz w:val="21"/>
          <w:szCs w:val="21"/>
          <w:bdr w:val="none" w:sz="0" w:space="0" w:color="auto" w:frame="1"/>
          <w:shd w:val="clear" w:color="auto" w:fill="FFFFFF"/>
        </w:rPr>
      </w:pPr>
      <w:r w:rsidRPr="00F80765">
        <w:rPr>
          <w:rFonts w:ascii="Arial" w:hAnsi="Arial" w:cs="Arial"/>
          <w:b/>
          <w:bCs/>
          <w:color w:val="3B3838" w:themeColor="background2" w:themeShade="40"/>
          <w:sz w:val="21"/>
          <w:szCs w:val="21"/>
          <w:bdr w:val="none" w:sz="0" w:space="0" w:color="auto" w:frame="1"/>
          <w:shd w:val="clear" w:color="auto" w:fill="FFFFFF"/>
        </w:rPr>
        <w:t>Md. Khairuzzaman</w:t>
      </w:r>
      <w:r w:rsidRPr="00F80765">
        <w:rPr>
          <w:color w:val="3B3838" w:themeColor="background2" w:themeShade="40"/>
        </w:rPr>
        <w:t xml:space="preserve">        </w:t>
      </w:r>
      <w:r w:rsidRPr="00F80765">
        <w:rPr>
          <w:rFonts w:ascii="Arial" w:hAnsi="Arial" w:cs="Arial"/>
          <w:b/>
          <w:bCs/>
          <w:color w:val="3B3838" w:themeColor="background2" w:themeShade="40"/>
          <w:sz w:val="21"/>
          <w:szCs w:val="21"/>
          <w:bdr w:val="none" w:sz="0" w:space="0" w:color="auto" w:frame="1"/>
          <w:shd w:val="clear" w:color="auto" w:fill="FFFFFF"/>
        </w:rPr>
        <w:t>A.K. Azad</w:t>
      </w:r>
      <w:r w:rsidRPr="00F80765">
        <w:rPr>
          <w:color w:val="3B3838" w:themeColor="background2" w:themeShade="40"/>
        </w:rPr>
        <w:t xml:space="preserve">        </w:t>
      </w:r>
      <w:r w:rsidRPr="00F80765">
        <w:rPr>
          <w:rFonts w:ascii="Arial" w:hAnsi="Arial" w:cs="Arial"/>
          <w:b/>
          <w:bCs/>
          <w:color w:val="3B3838" w:themeColor="background2" w:themeShade="40"/>
          <w:sz w:val="21"/>
          <w:szCs w:val="21"/>
          <w:bdr w:val="none" w:sz="0" w:space="0" w:color="auto" w:frame="1"/>
          <w:shd w:val="clear" w:color="auto" w:fill="FFFFFF"/>
        </w:rPr>
        <w:t>A. Habib</w:t>
      </w:r>
      <w:r w:rsidRPr="00F80765">
        <w:rPr>
          <w:color w:val="3B3838" w:themeColor="background2" w:themeShade="40"/>
        </w:rPr>
        <w:t xml:space="preserve">        </w:t>
      </w:r>
      <w:r w:rsidRPr="00F80765">
        <w:rPr>
          <w:rFonts w:ascii="Arial" w:hAnsi="Arial" w:cs="Arial"/>
          <w:b/>
          <w:bCs/>
          <w:color w:val="3B3838" w:themeColor="background2" w:themeShade="40"/>
          <w:sz w:val="21"/>
          <w:szCs w:val="21"/>
          <w:bdr w:val="none" w:sz="0" w:space="0" w:color="auto" w:frame="1"/>
          <w:shd w:val="clear" w:color="auto" w:fill="FFFFFF"/>
        </w:rPr>
        <w:t>A. Rahman</w:t>
      </w:r>
    </w:p>
    <w:p w14:paraId="1A8622F8" w14:textId="77777777" w:rsidR="00F80765" w:rsidRDefault="00F80765" w:rsidP="00F80765">
      <w:pPr>
        <w:pStyle w:val="Heading2"/>
        <w:spacing w:before="0" w:after="120" w:line="480" w:lineRule="atLeast"/>
        <w:rPr>
          <w:rFonts w:ascii="Arial" w:hAnsi="Arial" w:cs="Arial"/>
          <w:color w:val="505050"/>
          <w:sz w:val="27"/>
          <w:szCs w:val="27"/>
        </w:rPr>
      </w:pPr>
      <w:bookmarkStart w:id="1" w:name="_Hlk1379634"/>
      <w:r>
        <w:rPr>
          <w:rFonts w:ascii="Arial" w:hAnsi="Arial" w:cs="Arial"/>
          <w:b/>
          <w:bCs/>
          <w:color w:val="505050"/>
          <w:sz w:val="27"/>
          <w:szCs w:val="27"/>
        </w:rPr>
        <w:t>Abstract</w:t>
      </w:r>
    </w:p>
    <w:bookmarkEnd w:id="1"/>
    <w:p w14:paraId="2A22BE39" w14:textId="77777777" w:rsidR="00F80765" w:rsidRPr="00F80765" w:rsidRDefault="00F80765" w:rsidP="00F80765">
      <w:pPr>
        <w:spacing w:line="240" w:lineRule="auto"/>
        <w:jc w:val="both"/>
        <w:rPr>
          <w:rFonts w:ascii="Arial" w:eastAsia="Times New Roman" w:hAnsi="Arial" w:cs="Arial"/>
          <w:color w:val="111111"/>
          <w:sz w:val="28"/>
        </w:rPr>
      </w:pPr>
      <w:r w:rsidRPr="00F80765">
        <w:rPr>
          <w:rFonts w:ascii="Arial" w:eastAsia="Times New Roman" w:hAnsi="Arial" w:cs="Arial"/>
          <w:color w:val="111111"/>
          <w:sz w:val="28"/>
        </w:rPr>
        <w:t>Diabetes is emerging new threats through different complications with time. Present study was designed to evaluate a hypoglycemic activity of Polyalthia longifolia leaves ethanol extract of along with analgesic activity. Oral glucose tolerance test showed significant result at dose 500mg/kg body weight of mice but not significant at dose 250mg/kg compare to control group where metformin was used as a reference standard. Analgesic activity of Polyalthia longifolia extract by acetic acid induced writhing method also showed mentionable effects that was 58% at dose 500mg/kg and 70% at 250mg/kg compare with standard diclofenac 78% writhing inhibition. © 2019, SILAE (Italo-Latin American Society of Ethnomedicine). All rights reserved.</w:t>
      </w:r>
    </w:p>
    <w:p w14:paraId="44750316" w14:textId="77777777" w:rsidR="00F80765" w:rsidRPr="00F80765" w:rsidRDefault="00F80765">
      <w:pPr>
        <w:rPr>
          <w:color w:val="3B3838" w:themeColor="background2" w:themeShade="40"/>
        </w:rPr>
      </w:pPr>
    </w:p>
    <w:sectPr w:rsidR="00F80765" w:rsidRPr="00F807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765"/>
    <w:rsid w:val="002B6360"/>
    <w:rsid w:val="006501C5"/>
    <w:rsid w:val="009E1CC6"/>
    <w:rsid w:val="00AD5233"/>
    <w:rsid w:val="00F80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F22E5"/>
  <w15:chartTrackingRefBased/>
  <w15:docId w15:val="{5D0BD45F-0816-43F7-AA04-6C26BA0BA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bn-BD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cs="Vrinda"/>
    </w:rPr>
  </w:style>
  <w:style w:type="paragraph" w:styleId="Heading1">
    <w:name w:val="heading 1"/>
    <w:basedOn w:val="Normal"/>
    <w:link w:val="Heading1Char"/>
    <w:uiPriority w:val="9"/>
    <w:qFormat/>
    <w:rsid w:val="00F8076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076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076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semiHidden/>
    <w:unhideWhenUsed/>
    <w:rsid w:val="00F80765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0765"/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3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08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209173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6689132">
          <w:marLeft w:val="0"/>
          <w:marRight w:val="0"/>
          <w:marTop w:val="0"/>
          <w:marBottom w:val="3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38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 PC</dc:creator>
  <cp:keywords/>
  <dc:description/>
  <cp:lastModifiedBy>IT PC</cp:lastModifiedBy>
  <cp:revision>1</cp:revision>
  <dcterms:created xsi:type="dcterms:W3CDTF">2019-02-18T05:40:00Z</dcterms:created>
  <dcterms:modified xsi:type="dcterms:W3CDTF">2019-02-18T05:50:00Z</dcterms:modified>
</cp:coreProperties>
</file>