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2A3F5" w14:textId="77777777" w:rsidR="00BB7A20" w:rsidRDefault="00E0249B" w:rsidP="00BB7A20">
      <w:pPr>
        <w:spacing w:after="375" w:line="240" w:lineRule="auto"/>
        <w:outlineLvl w:val="0"/>
        <w:rPr>
          <w:rFonts w:ascii="Arial" w:eastAsia="Times New Roman" w:hAnsi="Arial" w:cs="Arial"/>
          <w:color w:val="262626" w:themeColor="text1" w:themeTint="D9"/>
          <w:kern w:val="36"/>
          <w:sz w:val="35"/>
          <w:szCs w:val="35"/>
        </w:rPr>
      </w:pPr>
      <w:bookmarkStart w:id="0" w:name="_GoBack"/>
      <w:r w:rsidRPr="00E0249B">
        <w:rPr>
          <w:rFonts w:ascii="Arial" w:eastAsia="Times New Roman" w:hAnsi="Arial" w:cs="Arial"/>
          <w:color w:val="262626" w:themeColor="text1" w:themeTint="D9"/>
          <w:kern w:val="36"/>
          <w:sz w:val="35"/>
          <w:szCs w:val="35"/>
        </w:rPr>
        <w:t>Quasi Photonic Crystal Fiber Based Spectroscopic Chemical Sensor in the Terahertz Spectrum: Design and Analysis</w:t>
      </w:r>
    </w:p>
    <w:bookmarkEnd w:id="0"/>
    <w:p w14:paraId="14D74E66" w14:textId="5718D5C7" w:rsidR="007A1515" w:rsidRDefault="00BB7A20" w:rsidP="00BB7A20">
      <w:pPr>
        <w:spacing w:after="375" w:line="240" w:lineRule="auto"/>
        <w:outlineLvl w:val="0"/>
        <w:rPr>
          <w:rFonts w:ascii="Arial" w:hAnsi="Arial" w:cs="Arial"/>
          <w:b/>
          <w:bCs/>
          <w:color w:val="404040" w:themeColor="text1" w:themeTint="BF"/>
          <w:szCs w:val="22"/>
          <w:bdr w:val="none" w:sz="0" w:space="0" w:color="auto" w:frame="1"/>
          <w:shd w:val="clear" w:color="auto" w:fill="FFFFFF"/>
        </w:rPr>
      </w:pPr>
      <w:r w:rsidRPr="00BB7A20">
        <w:rPr>
          <w:rFonts w:ascii="Arial" w:hAnsi="Arial" w:cs="Arial"/>
          <w:b/>
          <w:bCs/>
          <w:color w:val="404040" w:themeColor="text1" w:themeTint="BF"/>
          <w:szCs w:val="22"/>
          <w:bdr w:val="none" w:sz="0" w:space="0" w:color="auto" w:frame="1"/>
          <w:shd w:val="clear" w:color="auto" w:fill="FFFFFF"/>
        </w:rPr>
        <w:t>Bikash Kumar Paul</w:t>
      </w:r>
      <w:r w:rsidRPr="00BB7A20">
        <w:rPr>
          <w:color w:val="404040" w:themeColor="text1" w:themeTint="BF"/>
          <w:szCs w:val="22"/>
        </w:rPr>
        <w:t xml:space="preserve">      </w:t>
      </w:r>
      <w:r w:rsidRPr="00BB7A20">
        <w:rPr>
          <w:rFonts w:ascii="Arial" w:hAnsi="Arial" w:cs="Arial"/>
          <w:b/>
          <w:bCs/>
          <w:color w:val="404040" w:themeColor="text1" w:themeTint="BF"/>
          <w:szCs w:val="22"/>
          <w:bdr w:val="none" w:sz="0" w:space="0" w:color="auto" w:frame="1"/>
          <w:shd w:val="clear" w:color="auto" w:fill="FFFFFF"/>
        </w:rPr>
        <w:t>Kawsar Ahmed</w:t>
      </w:r>
      <w:r w:rsidRPr="00BB7A20">
        <w:rPr>
          <w:color w:val="404040" w:themeColor="text1" w:themeTint="BF"/>
          <w:szCs w:val="22"/>
        </w:rPr>
        <w:t xml:space="preserve">      </w:t>
      </w:r>
      <w:r w:rsidRPr="00BB7A20">
        <w:rPr>
          <w:rFonts w:ascii="Arial" w:hAnsi="Arial" w:cs="Arial"/>
          <w:b/>
          <w:bCs/>
          <w:color w:val="404040" w:themeColor="text1" w:themeTint="BF"/>
          <w:szCs w:val="22"/>
          <w:bdr w:val="none" w:sz="0" w:space="0" w:color="auto" w:frame="1"/>
          <w:shd w:val="clear" w:color="auto" w:fill="FFFFFF"/>
        </w:rPr>
        <w:t>Vigneswaran Dhasarathan</w:t>
      </w:r>
      <w:r w:rsidRPr="00BB7A20">
        <w:rPr>
          <w:color w:val="404040" w:themeColor="text1" w:themeTint="BF"/>
          <w:szCs w:val="22"/>
        </w:rPr>
        <w:t xml:space="preserve">      </w:t>
      </w:r>
      <w:r w:rsidRPr="00BB7A20">
        <w:rPr>
          <w:rFonts w:ascii="Arial" w:hAnsi="Arial" w:cs="Arial"/>
          <w:b/>
          <w:bCs/>
          <w:color w:val="404040" w:themeColor="text1" w:themeTint="BF"/>
          <w:szCs w:val="22"/>
          <w:bdr w:val="none" w:sz="0" w:space="0" w:color="auto" w:frame="1"/>
          <w:shd w:val="clear" w:color="auto" w:fill="FFFFFF"/>
        </w:rPr>
        <w:t>Fahad Ahmed</w:t>
      </w:r>
    </w:p>
    <w:p w14:paraId="1E5F2ED6" w14:textId="77777777" w:rsidR="00BB7A20" w:rsidRDefault="00BB7A20" w:rsidP="00BB7A20">
      <w:pPr>
        <w:pStyle w:val="Heading2"/>
        <w:spacing w:before="0" w:after="120" w:line="480" w:lineRule="atLeast"/>
        <w:rPr>
          <w:rFonts w:ascii="Arial" w:hAnsi="Arial" w:cs="Arial"/>
          <w:color w:val="505050"/>
          <w:sz w:val="27"/>
          <w:szCs w:val="27"/>
        </w:rPr>
      </w:pPr>
      <w:bookmarkStart w:id="1" w:name="_Hlk1379634"/>
      <w:r>
        <w:rPr>
          <w:rFonts w:ascii="Arial" w:hAnsi="Arial" w:cs="Arial"/>
          <w:b/>
          <w:bCs/>
          <w:color w:val="505050"/>
          <w:sz w:val="27"/>
          <w:szCs w:val="27"/>
        </w:rPr>
        <w:t>Abstract</w:t>
      </w:r>
    </w:p>
    <w:bookmarkEnd w:id="1"/>
    <w:p w14:paraId="6527E0D5" w14:textId="77777777" w:rsidR="00BB7A20" w:rsidRPr="00BB7A20" w:rsidRDefault="00BB7A20" w:rsidP="00BB7A20">
      <w:pPr>
        <w:spacing w:line="240" w:lineRule="auto"/>
        <w:jc w:val="both"/>
        <w:rPr>
          <w:rFonts w:ascii="Arial" w:eastAsia="Times New Roman" w:hAnsi="Arial" w:cs="Arial"/>
          <w:color w:val="111111"/>
          <w:sz w:val="24"/>
          <w:szCs w:val="24"/>
        </w:rPr>
      </w:pPr>
      <w:r w:rsidRPr="00BB7A20">
        <w:rPr>
          <w:rFonts w:ascii="Arial" w:eastAsia="Times New Roman" w:hAnsi="Arial" w:cs="Arial"/>
          <w:color w:val="111111"/>
          <w:sz w:val="24"/>
          <w:szCs w:val="24"/>
        </w:rPr>
        <w:t>In this paper, a novel microstructure quasi-photonic crystal fiber (Q-PCF) design is proposed. Aimed at a high relative sensitivity it is targeted for chemical sensing applications in the terahertz regime. A rigorous full-vector finite element method (FV-FEM) based numerical investigation has been applied by employing an anisotropic perfectly matched layer (A-PML) for optimizing key parameters. Improved relative sensitivity response of 78.8%, 77.8%, 69.7% are achieved for targeted analytes ethanol, benzene and water respectively at the operating frequency of f = 1.3 THz. Moreover, confinement loss, effective area, power fraction and numerical aperture (NA) are analyzed from 0.8 THz to 2.0 THz.</w:t>
      </w:r>
    </w:p>
    <w:p w14:paraId="6ECE2315" w14:textId="77777777" w:rsidR="00BB7A20" w:rsidRPr="00BB7A20" w:rsidRDefault="00BB7A20" w:rsidP="00BB7A20">
      <w:pPr>
        <w:spacing w:after="375" w:line="240" w:lineRule="auto"/>
        <w:outlineLvl w:val="0"/>
        <w:rPr>
          <w:rFonts w:ascii="Arial" w:eastAsia="Times New Roman" w:hAnsi="Arial" w:cs="Arial"/>
          <w:color w:val="262626" w:themeColor="text1" w:themeTint="D9"/>
          <w:kern w:val="36"/>
          <w:sz w:val="35"/>
          <w:szCs w:val="35"/>
        </w:rPr>
      </w:pPr>
    </w:p>
    <w:sectPr w:rsidR="00BB7A20" w:rsidRPr="00BB7A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49B"/>
    <w:rsid w:val="002B6360"/>
    <w:rsid w:val="003B1D3E"/>
    <w:rsid w:val="006501C5"/>
    <w:rsid w:val="009E1CC6"/>
    <w:rsid w:val="00AD5233"/>
    <w:rsid w:val="00BB7A20"/>
    <w:rsid w:val="00E0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D67DF"/>
  <w15:chartTrackingRefBased/>
  <w15:docId w15:val="{1C42A068-9E8E-411C-B6EF-94D76F07A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E024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A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4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BB7A2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A2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7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8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3547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956758">
          <w:marLeft w:val="0"/>
          <w:marRight w:val="0"/>
          <w:marTop w:val="0"/>
          <w:marBottom w:val="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IT PC</cp:lastModifiedBy>
  <cp:revision>2</cp:revision>
  <dcterms:created xsi:type="dcterms:W3CDTF">2019-02-18T06:34:00Z</dcterms:created>
  <dcterms:modified xsi:type="dcterms:W3CDTF">2019-02-18T06:34:00Z</dcterms:modified>
</cp:coreProperties>
</file>