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C03424" w14:textId="77777777" w:rsidR="008F3F5F" w:rsidRPr="00757AAC" w:rsidRDefault="008F3F5F" w:rsidP="008F3F5F">
      <w:pPr>
        <w:shd w:val="clear" w:color="auto" w:fill="FFFFFF"/>
        <w:spacing w:before="300" w:after="150" w:line="240" w:lineRule="auto"/>
        <w:outlineLvl w:val="0"/>
        <w:rPr>
          <w:rFonts w:ascii="Arial" w:eastAsia="Times New Roman" w:hAnsi="Arial" w:cs="Arial"/>
          <w:color w:val="404040" w:themeColor="text1" w:themeTint="BF"/>
          <w:kern w:val="36"/>
          <w:sz w:val="40"/>
          <w:szCs w:val="40"/>
        </w:rPr>
      </w:pPr>
      <w:r w:rsidRPr="00757AAC">
        <w:rPr>
          <w:rFonts w:ascii="Arial" w:eastAsia="Times New Roman" w:hAnsi="Arial" w:cs="Arial"/>
          <w:color w:val="404040" w:themeColor="text1" w:themeTint="BF"/>
          <w:kern w:val="36"/>
          <w:sz w:val="40"/>
          <w:szCs w:val="40"/>
        </w:rPr>
        <w:t>Growth and oxidative stress response of aquatic macrophyte</w:t>
      </w:r>
      <w:r w:rsidRPr="00757AAC">
        <w:rPr>
          <w:rFonts w:ascii="Arial" w:eastAsia="Times New Roman" w:hAnsi="Arial" w:cs="Arial"/>
          <w:i/>
          <w:iCs/>
          <w:color w:val="404040" w:themeColor="text1" w:themeTint="BF"/>
          <w:kern w:val="36"/>
          <w:sz w:val="40"/>
          <w:szCs w:val="40"/>
        </w:rPr>
        <w:t> Myriophyllum spicatum</w:t>
      </w:r>
      <w:r w:rsidRPr="00757AAC">
        <w:rPr>
          <w:rFonts w:ascii="Arial" w:eastAsia="Times New Roman" w:hAnsi="Arial" w:cs="Arial"/>
          <w:color w:val="404040" w:themeColor="text1" w:themeTint="BF"/>
          <w:kern w:val="36"/>
          <w:sz w:val="40"/>
          <w:szCs w:val="40"/>
        </w:rPr>
        <w:t xml:space="preserve"> to sediment </w:t>
      </w:r>
      <w:bookmarkStart w:id="0" w:name="_GoBack"/>
      <w:bookmarkEnd w:id="0"/>
      <w:r w:rsidRPr="00757AAC">
        <w:rPr>
          <w:rFonts w:ascii="Arial" w:eastAsia="Times New Roman" w:hAnsi="Arial" w:cs="Arial"/>
          <w:color w:val="404040" w:themeColor="text1" w:themeTint="BF"/>
          <w:kern w:val="36"/>
          <w:sz w:val="40"/>
          <w:szCs w:val="40"/>
        </w:rPr>
        <w:t>anoxia</w:t>
      </w:r>
    </w:p>
    <w:p w14:paraId="644E7D3C" w14:textId="44476698" w:rsidR="007A1515" w:rsidRPr="00757AAC" w:rsidRDefault="008F3F5F">
      <w:pPr>
        <w:rPr>
          <w:rFonts w:ascii="Arial" w:hAnsi="Arial" w:cs="Arial"/>
          <w:color w:val="595959" w:themeColor="text1" w:themeTint="A6"/>
          <w:szCs w:val="22"/>
          <w:shd w:val="clear" w:color="auto" w:fill="FFFFFF"/>
        </w:rPr>
      </w:pPr>
      <w:r>
        <w:rPr>
          <w:rStyle w:val="Strong"/>
          <w:rFonts w:ascii="OpenSansRegular" w:hAnsi="OpenSansRegular"/>
          <w:color w:val="000000"/>
          <w:sz w:val="20"/>
          <w:szCs w:val="20"/>
          <w:shd w:val="clear" w:color="auto" w:fill="FFFFFF"/>
        </w:rPr>
        <w:t> </w:t>
      </w:r>
      <w:r w:rsidRPr="00757AAC">
        <w:rPr>
          <w:rFonts w:ascii="Arial" w:hAnsi="Arial" w:cs="Arial"/>
          <w:color w:val="595959" w:themeColor="text1" w:themeTint="A6"/>
          <w:szCs w:val="22"/>
          <w:shd w:val="clear" w:color="auto" w:fill="FFFFFF"/>
        </w:rPr>
        <w:t xml:space="preserve">Atapaththu       </w:t>
      </w:r>
      <w:r w:rsidR="00757AAC">
        <w:rPr>
          <w:rFonts w:ascii="Arial" w:hAnsi="Arial" w:cs="Arial"/>
          <w:color w:val="595959" w:themeColor="text1" w:themeTint="A6"/>
          <w:szCs w:val="22"/>
          <w:shd w:val="clear" w:color="auto" w:fill="FFFFFF"/>
        </w:rPr>
        <w:t xml:space="preserve">  </w:t>
      </w:r>
      <w:r w:rsidRPr="00757AAC">
        <w:rPr>
          <w:rFonts w:ascii="Arial" w:hAnsi="Arial" w:cs="Arial"/>
          <w:color w:val="595959" w:themeColor="text1" w:themeTint="A6"/>
          <w:szCs w:val="22"/>
          <w:shd w:val="clear" w:color="auto" w:fill="FFFFFF"/>
        </w:rPr>
        <w:t xml:space="preserve">Keerthi Sri Senarathna      </w:t>
      </w:r>
      <w:r w:rsidR="00757AAC">
        <w:rPr>
          <w:rFonts w:ascii="Arial" w:hAnsi="Arial" w:cs="Arial"/>
          <w:color w:val="595959" w:themeColor="text1" w:themeTint="A6"/>
          <w:szCs w:val="22"/>
          <w:shd w:val="clear" w:color="auto" w:fill="FFFFFF"/>
        </w:rPr>
        <w:t xml:space="preserve">  </w:t>
      </w:r>
      <w:r w:rsidRPr="00757AAC">
        <w:rPr>
          <w:rFonts w:ascii="Arial" w:hAnsi="Arial" w:cs="Arial"/>
          <w:color w:val="595959" w:themeColor="text1" w:themeTint="A6"/>
          <w:szCs w:val="22"/>
          <w:shd w:val="clear" w:color="auto" w:fill="FFFFFF"/>
        </w:rPr>
        <w:t xml:space="preserve"> Parveen      </w:t>
      </w:r>
      <w:r w:rsidR="00757AAC">
        <w:rPr>
          <w:rFonts w:ascii="Arial" w:hAnsi="Arial" w:cs="Arial"/>
          <w:color w:val="595959" w:themeColor="text1" w:themeTint="A6"/>
          <w:szCs w:val="22"/>
          <w:shd w:val="clear" w:color="auto" w:fill="FFFFFF"/>
        </w:rPr>
        <w:t xml:space="preserve">  </w:t>
      </w:r>
      <w:r w:rsidRPr="00757AAC">
        <w:rPr>
          <w:rFonts w:ascii="Arial" w:hAnsi="Arial" w:cs="Arial"/>
          <w:color w:val="595959" w:themeColor="text1" w:themeTint="A6"/>
          <w:szCs w:val="22"/>
          <w:shd w:val="clear" w:color="auto" w:fill="FFFFFF"/>
        </w:rPr>
        <w:t xml:space="preserve"> Mahfuza    </w:t>
      </w:r>
      <w:r w:rsidR="00757AAC">
        <w:rPr>
          <w:rFonts w:ascii="Arial" w:hAnsi="Arial" w:cs="Arial"/>
          <w:color w:val="595959" w:themeColor="text1" w:themeTint="A6"/>
          <w:szCs w:val="22"/>
          <w:shd w:val="clear" w:color="auto" w:fill="FFFFFF"/>
        </w:rPr>
        <w:t xml:space="preserve">  </w:t>
      </w:r>
      <w:r w:rsidRPr="00757AAC">
        <w:rPr>
          <w:rFonts w:ascii="Arial" w:hAnsi="Arial" w:cs="Arial"/>
          <w:color w:val="595959" w:themeColor="text1" w:themeTint="A6"/>
          <w:szCs w:val="22"/>
          <w:shd w:val="clear" w:color="auto" w:fill="FFFFFF"/>
        </w:rPr>
        <w:t xml:space="preserve">   Asaeda       Takashi       </w:t>
      </w:r>
      <w:r w:rsidR="00757AAC">
        <w:rPr>
          <w:rFonts w:ascii="Arial" w:hAnsi="Arial" w:cs="Arial"/>
          <w:color w:val="595959" w:themeColor="text1" w:themeTint="A6"/>
          <w:szCs w:val="22"/>
          <w:shd w:val="clear" w:color="auto" w:fill="FFFFFF"/>
        </w:rPr>
        <w:t xml:space="preserve">        </w:t>
      </w:r>
      <w:r w:rsidRPr="00757AAC">
        <w:rPr>
          <w:rFonts w:ascii="Arial" w:hAnsi="Arial" w:cs="Arial"/>
          <w:color w:val="595959" w:themeColor="text1" w:themeTint="A6"/>
          <w:szCs w:val="22"/>
          <w:shd w:val="clear" w:color="auto" w:fill="FFFFFF"/>
        </w:rPr>
        <w:t xml:space="preserve">Rashid      </w:t>
      </w:r>
      <w:r w:rsidR="00757AAC">
        <w:rPr>
          <w:rFonts w:ascii="Arial" w:hAnsi="Arial" w:cs="Arial"/>
          <w:color w:val="595959" w:themeColor="text1" w:themeTint="A6"/>
          <w:szCs w:val="22"/>
          <w:shd w:val="clear" w:color="auto" w:fill="FFFFFF"/>
        </w:rPr>
        <w:t xml:space="preserve">                            </w:t>
      </w:r>
      <w:r w:rsidRPr="00757AAC">
        <w:rPr>
          <w:rFonts w:ascii="Arial" w:hAnsi="Arial" w:cs="Arial"/>
          <w:color w:val="595959" w:themeColor="text1" w:themeTint="A6"/>
          <w:szCs w:val="22"/>
          <w:shd w:val="clear" w:color="auto" w:fill="FFFFFF"/>
        </w:rPr>
        <w:t>M. Harun</w:t>
      </w:r>
    </w:p>
    <w:p w14:paraId="107F117B" w14:textId="77777777" w:rsidR="008F3F5F" w:rsidRDefault="008F3F5F" w:rsidP="008F3F5F">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6239B835" w14:textId="19DEC943" w:rsidR="008F3F5F" w:rsidRPr="00757AAC" w:rsidRDefault="008F3F5F" w:rsidP="008F3F5F">
      <w:pPr>
        <w:jc w:val="both"/>
        <w:rPr>
          <w:rFonts w:ascii="Arial" w:hAnsi="Arial" w:cs="Arial"/>
          <w:color w:val="404040" w:themeColor="text1" w:themeTint="BF"/>
          <w:sz w:val="24"/>
          <w:szCs w:val="24"/>
        </w:rPr>
      </w:pPr>
      <w:r w:rsidRPr="00757AAC">
        <w:rPr>
          <w:rFonts w:ascii="Arial" w:hAnsi="Arial" w:cs="Arial"/>
          <w:color w:val="404040" w:themeColor="text1" w:themeTint="BF"/>
          <w:sz w:val="24"/>
          <w:szCs w:val="24"/>
          <w:shd w:val="clear" w:color="auto" w:fill="FFFFFF"/>
        </w:rPr>
        <w:t>Understanding the interaction between aquatic plants and environmental factors is important for aquatic ecosystem management. Information on the interaction between aquatic plants and sediment anoxia is scarce to our knowledge, and the responses of these plants against the former stress are largely unknown. Here, we investigated the biochemical mechanisms of growth impairment of </w:t>
      </w:r>
      <w:r w:rsidRPr="00757AAC">
        <w:rPr>
          <w:rFonts w:ascii="Arial" w:hAnsi="Arial" w:cs="Arial"/>
          <w:i/>
          <w:iCs/>
          <w:color w:val="404040" w:themeColor="text1" w:themeTint="BF"/>
          <w:sz w:val="24"/>
          <w:szCs w:val="24"/>
        </w:rPr>
        <w:t>Myriophyllum spicatum</w:t>
      </w:r>
      <w:r w:rsidRPr="00757AAC">
        <w:rPr>
          <w:rFonts w:ascii="Arial" w:hAnsi="Arial" w:cs="Arial"/>
          <w:color w:val="404040" w:themeColor="text1" w:themeTint="BF"/>
          <w:sz w:val="24"/>
          <w:szCs w:val="24"/>
          <w:shd w:val="clear" w:color="auto" w:fill="FFFFFF"/>
        </w:rPr>
        <w:t> as affected by sediment anoxia. Three regimes of oxidative redox potentials (ORP), viz. control (+280 mV to +350 mV), reduced (+5 mV to –30 mV) and strongly reduced (–230 mV to –180 mV) were set in laboratory microcosms, and the experiment lasted for 14 days. A field investigation was carried out at the Moto-Arakawa River (Saitama, Japan) to detect plant responses at different ORP regimes in natural conditions. A decrease in plant growth coupled with a significant reduction in chlorophyll content was observed in plants exposed to anoxic conditions. Exposure to anoxic sediments induces an oxidative stress in </w:t>
      </w:r>
      <w:r w:rsidRPr="00757AAC">
        <w:rPr>
          <w:rFonts w:ascii="Arial" w:hAnsi="Arial" w:cs="Arial"/>
          <w:i/>
          <w:iCs/>
          <w:color w:val="404040" w:themeColor="text1" w:themeTint="BF"/>
          <w:sz w:val="24"/>
          <w:szCs w:val="24"/>
        </w:rPr>
        <w:t>M. spicatum</w:t>
      </w:r>
      <w:r w:rsidRPr="00757AAC">
        <w:rPr>
          <w:rFonts w:ascii="Arial" w:hAnsi="Arial" w:cs="Arial"/>
          <w:color w:val="404040" w:themeColor="text1" w:themeTint="BF"/>
          <w:sz w:val="24"/>
          <w:szCs w:val="24"/>
          <w:shd w:val="clear" w:color="auto" w:fill="FFFFFF"/>
        </w:rPr>
        <w:t>, where a severe stress was observed under a strongly reduced environment. We detected significant positive correlations between antioxidant enzyme activities and ORP, where this relationship is more noticeable for plant roots than shoots in field samples. These results suggest that sediment anoxia affects the growth of </w:t>
      </w:r>
      <w:r w:rsidRPr="00757AAC">
        <w:rPr>
          <w:rFonts w:ascii="Arial" w:hAnsi="Arial" w:cs="Arial"/>
          <w:i/>
          <w:iCs/>
          <w:color w:val="404040" w:themeColor="text1" w:themeTint="BF"/>
          <w:sz w:val="24"/>
          <w:szCs w:val="24"/>
        </w:rPr>
        <w:t>M. spicatum</w:t>
      </w:r>
      <w:r w:rsidRPr="00757AAC">
        <w:rPr>
          <w:rFonts w:ascii="Arial" w:hAnsi="Arial" w:cs="Arial"/>
          <w:color w:val="404040" w:themeColor="text1" w:themeTint="BF"/>
          <w:sz w:val="24"/>
          <w:szCs w:val="24"/>
          <w:shd w:val="clear" w:color="auto" w:fill="FFFFFF"/>
        </w:rPr>
        <w:t> by exerting oxidative stress and impairing photosynthesis. Therefore, the results of this study provide a basis for understanding the mechanism and consequential changes in plant growth in anoxic environments, with such information explaining the habitat preferences of macrophytes, thus contributing to improved planning strategies beneficial for ecosystem management.</w:t>
      </w:r>
    </w:p>
    <w:sectPr w:rsidR="008F3F5F" w:rsidRPr="00757A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ansRegular">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F5F"/>
    <w:rsid w:val="002B6360"/>
    <w:rsid w:val="006501C5"/>
    <w:rsid w:val="00757AAC"/>
    <w:rsid w:val="008F3F5F"/>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F9191"/>
  <w15:chartTrackingRefBased/>
  <w15:docId w15:val="{19AA91C6-EB0D-40A6-8FAC-58204E2B7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8F3F5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F3F5F"/>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3F5F"/>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8F3F5F"/>
    <w:rPr>
      <w:b/>
      <w:bCs/>
    </w:rPr>
  </w:style>
  <w:style w:type="character" w:styleId="Hyperlink">
    <w:name w:val="Hyperlink"/>
    <w:basedOn w:val="DefaultParagraphFont"/>
    <w:uiPriority w:val="99"/>
    <w:semiHidden/>
    <w:unhideWhenUsed/>
    <w:rsid w:val="008F3F5F"/>
    <w:rPr>
      <w:color w:val="0000FF"/>
      <w:u w:val="single"/>
    </w:rPr>
  </w:style>
  <w:style w:type="character" w:customStyle="1" w:styleId="Heading2Char">
    <w:name w:val="Heading 2 Char"/>
    <w:basedOn w:val="DefaultParagraphFont"/>
    <w:link w:val="Heading2"/>
    <w:uiPriority w:val="9"/>
    <w:semiHidden/>
    <w:rsid w:val="008F3F5F"/>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5384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300</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2</cp:revision>
  <dcterms:created xsi:type="dcterms:W3CDTF">2019-02-20T09:34:00Z</dcterms:created>
  <dcterms:modified xsi:type="dcterms:W3CDTF">2019-05-11T09:01:00Z</dcterms:modified>
</cp:coreProperties>
</file>