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ED43CF" w14:textId="77777777" w:rsidR="00267056" w:rsidRPr="00267056" w:rsidRDefault="00267056" w:rsidP="00267056">
      <w:pPr>
        <w:spacing w:after="375" w:line="240" w:lineRule="auto"/>
        <w:outlineLvl w:val="0"/>
        <w:rPr>
          <w:rFonts w:ascii="Arial" w:eastAsia="Times New Roman" w:hAnsi="Arial" w:cs="Arial"/>
          <w:color w:val="404040" w:themeColor="text1" w:themeTint="BF"/>
          <w:kern w:val="36"/>
          <w:sz w:val="48"/>
          <w:szCs w:val="48"/>
        </w:rPr>
      </w:pPr>
      <w:r w:rsidRPr="00267056">
        <w:rPr>
          <w:rFonts w:ascii="Arial" w:eastAsia="Times New Roman" w:hAnsi="Arial" w:cs="Arial"/>
          <w:color w:val="404040" w:themeColor="text1" w:themeTint="BF"/>
          <w:kern w:val="36"/>
          <w:sz w:val="48"/>
          <w:szCs w:val="48"/>
        </w:rPr>
        <w:t>Kinetics and Thermodynamics of Silk Dyeing with Turmeric Extract</w:t>
      </w:r>
    </w:p>
    <w:p w14:paraId="7ACCD496" w14:textId="02673808" w:rsidR="00DD2FAD" w:rsidRDefault="00A3328B">
      <w:pPr>
        <w:rPr>
          <w:color w:val="595959" w:themeColor="text1" w:themeTint="A6"/>
          <w:szCs w:val="22"/>
        </w:rPr>
      </w:pPr>
      <w:r w:rsidRPr="00A3328B">
        <w:rPr>
          <w:rFonts w:ascii="Arial" w:hAnsi="Arial" w:cs="Arial"/>
          <w:b/>
          <w:bCs/>
          <w:color w:val="595959" w:themeColor="text1" w:themeTint="A6"/>
          <w:szCs w:val="22"/>
          <w:bdr w:val="none" w:sz="0" w:space="0" w:color="auto" w:frame="1"/>
          <w:shd w:val="clear" w:color="auto" w:fill="FFFFFF"/>
        </w:rPr>
        <w:t>Abu Naser</w:t>
      </w:r>
      <w:bookmarkStart w:id="0" w:name="_GoBack"/>
      <w:bookmarkEnd w:id="0"/>
      <w:r w:rsidRPr="00A3328B">
        <w:rPr>
          <w:rFonts w:ascii="Arial" w:hAnsi="Arial" w:cs="Arial"/>
          <w:b/>
          <w:bCs/>
          <w:color w:val="595959" w:themeColor="text1" w:themeTint="A6"/>
          <w:szCs w:val="22"/>
          <w:bdr w:val="none" w:sz="0" w:space="0" w:color="auto" w:frame="1"/>
          <w:shd w:val="clear" w:color="auto" w:fill="FFFFFF"/>
        </w:rPr>
        <w:t xml:space="preserve"> </w:t>
      </w:r>
      <w:r w:rsidR="00B94BD9">
        <w:rPr>
          <w:rFonts w:ascii="Arial" w:hAnsi="Arial" w:cs="Arial"/>
          <w:b/>
          <w:bCs/>
          <w:color w:val="595959" w:themeColor="text1" w:themeTint="A6"/>
          <w:szCs w:val="22"/>
          <w:bdr w:val="none" w:sz="0" w:space="0" w:color="auto" w:frame="1"/>
          <w:shd w:val="clear" w:color="auto" w:fill="FFFFFF"/>
        </w:rPr>
        <w:t xml:space="preserve">      </w:t>
      </w:r>
      <w:r w:rsidRPr="00A3328B">
        <w:rPr>
          <w:rFonts w:ascii="Arial" w:hAnsi="Arial" w:cs="Arial"/>
          <w:b/>
          <w:bCs/>
          <w:color w:val="595959" w:themeColor="text1" w:themeTint="A6"/>
          <w:szCs w:val="22"/>
          <w:bdr w:val="none" w:sz="0" w:space="0" w:color="auto" w:frame="1"/>
          <w:shd w:val="clear" w:color="auto" w:fill="FFFFFF"/>
        </w:rPr>
        <w:t>Md. Ahsanul Haque</w:t>
      </w:r>
      <w:r w:rsidRPr="00A3328B">
        <w:rPr>
          <w:color w:val="595959" w:themeColor="text1" w:themeTint="A6"/>
          <w:szCs w:val="22"/>
        </w:rPr>
        <w:t xml:space="preserve">       </w:t>
      </w:r>
      <w:r w:rsidRPr="00A3328B">
        <w:rPr>
          <w:rFonts w:ascii="Arial" w:hAnsi="Arial" w:cs="Arial"/>
          <w:b/>
          <w:bCs/>
          <w:color w:val="595959" w:themeColor="text1" w:themeTint="A6"/>
          <w:szCs w:val="22"/>
          <w:bdr w:val="none" w:sz="0" w:space="0" w:color="auto" w:frame="1"/>
          <w:shd w:val="clear" w:color="auto" w:fill="FFFFFF"/>
        </w:rPr>
        <w:t>Nawshin Farzana</w:t>
      </w:r>
      <w:r w:rsidRPr="00A3328B">
        <w:rPr>
          <w:color w:val="595959" w:themeColor="text1" w:themeTint="A6"/>
          <w:szCs w:val="22"/>
        </w:rPr>
        <w:t xml:space="preserve">        </w:t>
      </w:r>
      <w:r w:rsidRPr="00A3328B">
        <w:rPr>
          <w:rFonts w:ascii="Arial" w:hAnsi="Arial" w:cs="Arial"/>
          <w:b/>
          <w:bCs/>
          <w:color w:val="595959" w:themeColor="text1" w:themeTint="A6"/>
          <w:szCs w:val="22"/>
          <w:bdr w:val="none" w:sz="0" w:space="0" w:color="auto" w:frame="1"/>
          <w:shd w:val="clear" w:color="auto" w:fill="FFFFFF"/>
        </w:rPr>
        <w:t>Shamima akter Smriti</w:t>
      </w:r>
      <w:r w:rsidRPr="00A3328B">
        <w:rPr>
          <w:color w:val="595959" w:themeColor="text1" w:themeTint="A6"/>
          <w:szCs w:val="22"/>
        </w:rPr>
        <w:t xml:space="preserve">        </w:t>
      </w:r>
    </w:p>
    <w:p w14:paraId="64FCF2B6" w14:textId="1F047ACD" w:rsidR="007A1515" w:rsidRPr="00A3328B" w:rsidRDefault="00A3328B">
      <w:pPr>
        <w:rPr>
          <w:color w:val="595959" w:themeColor="text1" w:themeTint="A6"/>
          <w:szCs w:val="22"/>
        </w:rPr>
      </w:pPr>
      <w:r w:rsidRPr="00A3328B">
        <w:rPr>
          <w:rFonts w:ascii="Arial" w:hAnsi="Arial" w:cs="Arial"/>
          <w:b/>
          <w:bCs/>
          <w:color w:val="595959" w:themeColor="text1" w:themeTint="A6"/>
          <w:szCs w:val="22"/>
          <w:bdr w:val="none" w:sz="0" w:space="0" w:color="auto" w:frame="1"/>
          <w:shd w:val="clear" w:color="auto" w:fill="FFFFFF"/>
        </w:rPr>
        <w:t>M.A. Islam</w:t>
      </w:r>
    </w:p>
    <w:p w14:paraId="25D480E6" w14:textId="77777777" w:rsidR="00A3328B" w:rsidRDefault="00A3328B" w:rsidP="00A3328B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14:paraId="00EBADCB" w14:textId="01C6A2F1" w:rsidR="00A3328B" w:rsidRPr="00A3328B" w:rsidRDefault="00A3328B" w:rsidP="00A3328B">
      <w:pPr>
        <w:spacing w:line="240" w:lineRule="auto"/>
        <w:jc w:val="both"/>
        <w:rPr>
          <w:rFonts w:ascii="Arial" w:eastAsia="Times New Roman" w:hAnsi="Arial" w:cs="Arial"/>
          <w:color w:val="404040" w:themeColor="text1" w:themeTint="BF"/>
          <w:sz w:val="24"/>
          <w:szCs w:val="24"/>
        </w:rPr>
      </w:pPr>
      <w:r w:rsidRPr="00A3328B">
        <w:rPr>
          <w:rFonts w:ascii="Arial" w:eastAsia="Times New Roman" w:hAnsi="Arial" w:cs="Arial"/>
          <w:color w:val="404040" w:themeColor="text1" w:themeTint="BF"/>
          <w:sz w:val="24"/>
          <w:szCs w:val="24"/>
        </w:rPr>
        <w:t>A kinetics and thermodynamics study of turmeric extract dyeing on Bombyx mori silk fabric was conducted with 1 g/L initialdye concentration at three temperatures (70 °C, 85 °C, and 100 °C). The fabric was pre-mordanted with FeSO4 and dyed with the turmeric extract at pH 7 and a material liquor ratio (MLR) of 1:20. Pseudo first-order and pseudo second-order kinetics were tested. The adsorption kinetics of turmeric extract dyeing on silk fit the pseudo second-order kinetic model. The activation energy was 94.9 kJ/mol. The enthalpy and entropy of activation were 91.93 kJ/mol and –14.47 J/mol∙K, respectively. © 2018, American Association of Textile Chemists and Colorists. All rights reserved.</w:t>
      </w:r>
    </w:p>
    <w:p w14:paraId="5F6C52F1" w14:textId="77777777" w:rsidR="00A3328B" w:rsidRDefault="00A3328B"/>
    <w:sectPr w:rsidR="00A33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056"/>
    <w:rsid w:val="00267056"/>
    <w:rsid w:val="002B6360"/>
    <w:rsid w:val="006501C5"/>
    <w:rsid w:val="009E1CC6"/>
    <w:rsid w:val="00A3328B"/>
    <w:rsid w:val="00AD5233"/>
    <w:rsid w:val="00B94BD9"/>
    <w:rsid w:val="00DD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10186"/>
  <w15:chartTrackingRefBased/>
  <w15:docId w15:val="{82884E90-339B-416D-A0A6-73D224C7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2670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2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0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A3328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28B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3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2085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02071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Windows User</cp:lastModifiedBy>
  <cp:revision>3</cp:revision>
  <dcterms:created xsi:type="dcterms:W3CDTF">2019-02-23T03:40:00Z</dcterms:created>
  <dcterms:modified xsi:type="dcterms:W3CDTF">2019-05-14T09:41:00Z</dcterms:modified>
</cp:coreProperties>
</file>